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5FF0" w14:textId="77777777" w:rsidR="004477A1" w:rsidRDefault="004477A1" w:rsidP="004477A1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B15E449" w14:textId="1087539D" w:rsidR="004477A1" w:rsidRDefault="004477A1" w:rsidP="004477A1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附件3</w:t>
      </w:r>
    </w:p>
    <w:p w14:paraId="41E3C22D" w14:textId="57EE0CA9" w:rsidR="004477A1" w:rsidRDefault="00BA5508" w:rsidP="004477A1">
      <w:pPr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BA5508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《陕西省林科院科技创新团队建设考核指标及评分标准（试用）》</w:t>
      </w: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186"/>
        <w:gridCol w:w="5222"/>
        <w:gridCol w:w="628"/>
        <w:gridCol w:w="1361"/>
      </w:tblGrid>
      <w:tr w:rsidR="004477A1" w14:paraId="28EFB602" w14:textId="77777777" w:rsidTr="00C6312B">
        <w:trPr>
          <w:trHeight w:val="567"/>
        </w:trPr>
        <w:tc>
          <w:tcPr>
            <w:tcW w:w="642" w:type="dxa"/>
            <w:vAlign w:val="center"/>
          </w:tcPr>
          <w:p w14:paraId="599D035A" w14:textId="77777777" w:rsidR="004477A1" w:rsidRDefault="004477A1" w:rsidP="00C6312B">
            <w:pPr>
              <w:ind w:leftChars="-40" w:left="-84" w:rightChars="-47" w:right="-99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86" w:type="dxa"/>
            <w:vAlign w:val="center"/>
          </w:tcPr>
          <w:p w14:paraId="779666B6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5222" w:type="dxa"/>
            <w:vAlign w:val="center"/>
          </w:tcPr>
          <w:p w14:paraId="5FEF5E35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628" w:type="dxa"/>
            <w:vAlign w:val="center"/>
          </w:tcPr>
          <w:p w14:paraId="7CFE0E76" w14:textId="77777777" w:rsidR="004477A1" w:rsidRDefault="004477A1" w:rsidP="00C6312B">
            <w:pPr>
              <w:ind w:rightChars="-51" w:right="-107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361" w:type="dxa"/>
            <w:vAlign w:val="center"/>
          </w:tcPr>
          <w:p w14:paraId="397DC4B2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4477A1" w14:paraId="0428FC1E" w14:textId="77777777" w:rsidTr="00C6312B">
        <w:trPr>
          <w:trHeight w:val="1300"/>
        </w:trPr>
        <w:tc>
          <w:tcPr>
            <w:tcW w:w="642" w:type="dxa"/>
            <w:vAlign w:val="center"/>
          </w:tcPr>
          <w:p w14:paraId="0F26404C" w14:textId="77777777" w:rsidR="004477A1" w:rsidRDefault="004477A1" w:rsidP="00C6312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14:paraId="497D67B8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科研项目</w:t>
            </w:r>
          </w:p>
          <w:p w14:paraId="6B00DBF4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222" w:type="dxa"/>
            <w:vAlign w:val="center"/>
          </w:tcPr>
          <w:p w14:paraId="1B02FEE1" w14:textId="77777777" w:rsidR="004477A1" w:rsidRDefault="004477A1" w:rsidP="00C6312B">
            <w:pPr>
              <w:numPr>
                <w:ilvl w:val="255"/>
                <w:numId w:val="0"/>
              </w:num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1.新增国家级科研项目10分/项；</w:t>
            </w:r>
          </w:p>
          <w:p w14:paraId="5CF8AC1E" w14:textId="77777777" w:rsidR="004477A1" w:rsidRDefault="004477A1" w:rsidP="00C6312B">
            <w:pPr>
              <w:numPr>
                <w:ilvl w:val="255"/>
                <w:numId w:val="0"/>
              </w:num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2.新增省部级科研项目6分/项；</w:t>
            </w:r>
          </w:p>
          <w:p w14:paraId="4AEFE572" w14:textId="77777777" w:rsidR="004477A1" w:rsidRDefault="004477A1" w:rsidP="00C6312B">
            <w:pPr>
              <w:pStyle w:val="a0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3.新增市级科研项目2分/项；</w:t>
            </w:r>
          </w:p>
          <w:p w14:paraId="70422B7D" w14:textId="77777777" w:rsidR="004477A1" w:rsidRDefault="004477A1" w:rsidP="00C6312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4.申报项目进入竞争性答辩环节（国家级科研项目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分/项，省级科研项目1分/项）。</w:t>
            </w:r>
          </w:p>
        </w:tc>
        <w:tc>
          <w:tcPr>
            <w:tcW w:w="628" w:type="dxa"/>
            <w:vAlign w:val="center"/>
          </w:tcPr>
          <w:p w14:paraId="358B5BE3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E50E882" w14:textId="77777777" w:rsidR="004477A1" w:rsidRDefault="004477A1" w:rsidP="00C6312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累计不超过20分</w:t>
            </w:r>
          </w:p>
          <w:p w14:paraId="40F4A349" w14:textId="77777777" w:rsidR="004477A1" w:rsidRDefault="004477A1" w:rsidP="00C6312B">
            <w:pPr>
              <w:pStyle w:val="a0"/>
              <w:ind w:firstLineChars="0" w:firstLine="0"/>
              <w:rPr>
                <w:rFonts w:eastAsia="仿宋"/>
                <w:sz w:val="24"/>
                <w:szCs w:val="24"/>
              </w:rPr>
            </w:pPr>
          </w:p>
        </w:tc>
      </w:tr>
      <w:tr w:rsidR="004477A1" w14:paraId="019427E8" w14:textId="77777777" w:rsidTr="00C6312B">
        <w:trPr>
          <w:trHeight w:val="90"/>
        </w:trPr>
        <w:tc>
          <w:tcPr>
            <w:tcW w:w="642" w:type="dxa"/>
            <w:vAlign w:val="center"/>
          </w:tcPr>
          <w:p w14:paraId="335CC126" w14:textId="77777777" w:rsidR="004477A1" w:rsidRDefault="004477A1" w:rsidP="00C6312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14:paraId="086A95C4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科研成果</w:t>
            </w:r>
          </w:p>
          <w:p w14:paraId="7C003433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222" w:type="dxa"/>
            <w:vAlign w:val="center"/>
          </w:tcPr>
          <w:p w14:paraId="2EDF8AFB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1.获得科研奖励情况：国家级科技奖（特等奖15分；一等奖12分;二等奖10分）；省部级科技奖（一等奖7分；二等奖5分；三等奖3分）；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地市厅局级科技奖一等奖2分；</w:t>
            </w:r>
          </w:p>
          <w:p w14:paraId="50E37BCD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2.论文发表情况：以第一作者或者通讯作者在期刊上发表论文（A类期刊4分；B类期刊2分；C类期刊1分）；</w:t>
            </w:r>
          </w:p>
          <w:p w14:paraId="42113F4A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3.在国内权威出版社出版专著（10万字以上）每部3分；在正式出版社出版科普读物（10万字以下）每部1分；</w:t>
            </w:r>
          </w:p>
          <w:p w14:paraId="2AB5CF3A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4.授权发明专利每件4分，授权实用专利每件1分；</w:t>
            </w:r>
          </w:p>
          <w:p w14:paraId="1BDBB9A4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5.国家级标准每件5分；省级标准每件3分；地方、团体标准每项1分；</w:t>
            </w:r>
          </w:p>
          <w:p w14:paraId="576D8CB0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6.国家级良种、新品种审定/认定每项5分；省级每项3分；</w:t>
            </w:r>
          </w:p>
          <w:p w14:paraId="20BB1A0D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7.成果转化直接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经济收益，到账收益每5万元计1分；横向项目到账经费每10元万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分；</w:t>
            </w:r>
          </w:p>
          <w:p w14:paraId="44E31D98" w14:textId="77777777" w:rsidR="004477A1" w:rsidRDefault="004477A1" w:rsidP="00C6312B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8.获各级领导批阅的社情民意信息及议案、提案、建议案等（中央级8分；省部级6分；市局级2分）。</w:t>
            </w:r>
          </w:p>
        </w:tc>
        <w:tc>
          <w:tcPr>
            <w:tcW w:w="628" w:type="dxa"/>
            <w:vAlign w:val="center"/>
          </w:tcPr>
          <w:p w14:paraId="57F324E3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5DAFC0C" w14:textId="77777777" w:rsidR="004477A1" w:rsidRDefault="004477A1" w:rsidP="00C631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041B32" w14:textId="77777777" w:rsidR="004477A1" w:rsidRDefault="004477A1" w:rsidP="00C631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累计不超过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4477A1" w14:paraId="4D40BABC" w14:textId="77777777" w:rsidTr="00C6312B">
        <w:trPr>
          <w:trHeight w:val="2845"/>
        </w:trPr>
        <w:tc>
          <w:tcPr>
            <w:tcW w:w="642" w:type="dxa"/>
            <w:vAlign w:val="center"/>
          </w:tcPr>
          <w:p w14:paraId="2BCBA17C" w14:textId="77777777" w:rsidR="004477A1" w:rsidRDefault="004477A1" w:rsidP="00C6312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86" w:type="dxa"/>
            <w:vAlign w:val="center"/>
          </w:tcPr>
          <w:p w14:paraId="3DFEE059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人才与团队建设</w:t>
            </w:r>
          </w:p>
          <w:p w14:paraId="75F1948D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222" w:type="dxa"/>
            <w:vAlign w:val="center"/>
          </w:tcPr>
          <w:p w14:paraId="4FDCE20D" w14:textId="77777777" w:rsidR="004477A1" w:rsidRDefault="004477A1" w:rsidP="00C6312B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1.团队成员晋升职称：正高2分/人；副高1分/人；工程师0.5分/人</w:t>
            </w:r>
          </w:p>
          <w:p w14:paraId="67D8FE3D" w14:textId="77777777" w:rsidR="004477A1" w:rsidRDefault="004477A1" w:rsidP="00C6312B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2.团队成员获省级以上人才计划8分/人</w:t>
            </w:r>
          </w:p>
          <w:p w14:paraId="0A9E4B1F" w14:textId="77777777" w:rsidR="004477A1" w:rsidRDefault="004477A1" w:rsidP="00C6312B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3.团队成员获得其他专家称号5分/人</w:t>
            </w:r>
          </w:p>
          <w:p w14:paraId="75B49962" w14:textId="77777777" w:rsidR="004477A1" w:rsidRDefault="004477A1" w:rsidP="00C6312B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4.主办或承办省级以上学术交流会5分/次；院内开展学术交流1分/次；在学术会议作报告2分/次；</w:t>
            </w:r>
          </w:p>
          <w:p w14:paraId="2C6D3C7D" w14:textId="77777777" w:rsidR="004477A1" w:rsidRDefault="004477A1" w:rsidP="004477A1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建有团队组织管理制度1分；</w:t>
            </w:r>
          </w:p>
        </w:tc>
        <w:tc>
          <w:tcPr>
            <w:tcW w:w="628" w:type="dxa"/>
            <w:vAlign w:val="center"/>
          </w:tcPr>
          <w:p w14:paraId="75B652DC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95BEC0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1C3BD45" w14:textId="77777777" w:rsidR="004477A1" w:rsidRDefault="004477A1" w:rsidP="00C6312B">
            <w:pPr>
              <w:pStyle w:val="NormalInden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累计不超过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</w:tr>
      <w:tr w:rsidR="004477A1" w14:paraId="47113E43" w14:textId="77777777" w:rsidTr="00C6312B">
        <w:trPr>
          <w:trHeight w:val="517"/>
        </w:trPr>
        <w:tc>
          <w:tcPr>
            <w:tcW w:w="642" w:type="dxa"/>
            <w:vAlign w:val="center"/>
          </w:tcPr>
          <w:p w14:paraId="4748A0C1" w14:textId="77777777" w:rsidR="004477A1" w:rsidRDefault="004477A1" w:rsidP="00C6312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6" w:type="dxa"/>
            <w:vAlign w:val="center"/>
          </w:tcPr>
          <w:p w14:paraId="484BF084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技术集成示范</w:t>
            </w:r>
          </w:p>
          <w:p w14:paraId="2456E114" w14:textId="77777777" w:rsidR="004477A1" w:rsidRDefault="004477A1" w:rsidP="00C6312B">
            <w:pPr>
              <w:pStyle w:val="NormalInden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（15分）</w:t>
            </w:r>
          </w:p>
        </w:tc>
        <w:tc>
          <w:tcPr>
            <w:tcW w:w="5222" w:type="dxa"/>
            <w:vAlign w:val="center"/>
          </w:tcPr>
          <w:p w14:paraId="34059009" w14:textId="77777777" w:rsidR="004477A1" w:rsidRDefault="004477A1" w:rsidP="004477A1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珍稀野生动物繁育团队在建设期内成功繁育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大熊猫3头或朱鹮25只或金丝猴3只或羚牛3头以上得5分；</w:t>
            </w:r>
          </w:p>
          <w:p w14:paraId="547385F4" w14:textId="77777777" w:rsidR="004477A1" w:rsidRDefault="004477A1" w:rsidP="004477A1">
            <w:pPr>
              <w:pStyle w:val="a0"/>
              <w:numPr>
                <w:ilvl w:val="0"/>
                <w:numId w:val="2"/>
              </w:numPr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新建良种园、科技示范园（基地）100亩以上；或新建种质资源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圃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50亩以上得5分；</w:t>
            </w:r>
          </w:p>
          <w:p w14:paraId="6EE6D5ED" w14:textId="77777777" w:rsidR="004477A1" w:rsidRDefault="004477A1" w:rsidP="004477A1">
            <w:pPr>
              <w:pStyle w:val="a0"/>
              <w:numPr>
                <w:ilvl w:val="0"/>
                <w:numId w:val="2"/>
              </w:numPr>
              <w:ind w:firstLineChars="0" w:firstLine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生态环境治理面积500亩以上得5分;</w:t>
            </w:r>
          </w:p>
          <w:p w14:paraId="28A9E1B5" w14:textId="77777777" w:rsidR="004477A1" w:rsidRDefault="004477A1" w:rsidP="004477A1">
            <w:pPr>
              <w:pStyle w:val="a0"/>
              <w:numPr>
                <w:ilvl w:val="0"/>
                <w:numId w:val="2"/>
              </w:numPr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新建动植物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标本馆得5分</w:t>
            </w:r>
            <w:proofErr w:type="gramEnd"/>
          </w:p>
        </w:tc>
        <w:tc>
          <w:tcPr>
            <w:tcW w:w="628" w:type="dxa"/>
            <w:vAlign w:val="center"/>
          </w:tcPr>
          <w:p w14:paraId="184492EE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9C57474" w14:textId="77777777" w:rsidR="004477A1" w:rsidRDefault="004477A1" w:rsidP="00C6312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累计不超过15分</w:t>
            </w:r>
          </w:p>
        </w:tc>
      </w:tr>
      <w:tr w:rsidR="004477A1" w14:paraId="44BAE275" w14:textId="77777777" w:rsidTr="00C6312B">
        <w:trPr>
          <w:trHeight w:val="982"/>
        </w:trPr>
        <w:tc>
          <w:tcPr>
            <w:tcW w:w="642" w:type="dxa"/>
            <w:vAlign w:val="center"/>
          </w:tcPr>
          <w:p w14:paraId="7B8E6C0C" w14:textId="77777777" w:rsidR="004477A1" w:rsidRDefault="004477A1" w:rsidP="00C6312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6" w:type="dxa"/>
            <w:vAlign w:val="center"/>
          </w:tcPr>
          <w:p w14:paraId="21D41527" w14:textId="77777777" w:rsidR="004477A1" w:rsidRDefault="004477A1" w:rsidP="00C6312B">
            <w:pPr>
              <w:pStyle w:val="NormalInden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合计得分</w:t>
            </w:r>
          </w:p>
        </w:tc>
        <w:tc>
          <w:tcPr>
            <w:tcW w:w="5222" w:type="dxa"/>
            <w:vAlign w:val="center"/>
          </w:tcPr>
          <w:p w14:paraId="603C3855" w14:textId="77777777" w:rsidR="004477A1" w:rsidRDefault="004477A1" w:rsidP="00C6312B">
            <w:pPr>
              <w:pStyle w:val="a0"/>
              <w:numPr>
                <w:ilvl w:val="255"/>
                <w:numId w:val="0"/>
              </w:num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0149F371" w14:textId="77777777" w:rsidR="004477A1" w:rsidRDefault="004477A1" w:rsidP="00C6312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D0CF25F" w14:textId="77777777" w:rsidR="004477A1" w:rsidRDefault="004477A1" w:rsidP="00C6312B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8E6D78" w14:textId="77777777" w:rsidR="004477A1" w:rsidRDefault="004477A1" w:rsidP="004477A1">
      <w:pPr>
        <w:pStyle w:val="a0"/>
        <w:ind w:firstLineChars="0" w:firstLine="0"/>
        <w:rPr>
          <w:rFonts w:ascii="仿宋" w:eastAsia="仿宋" w:hAnsi="仿宋" w:cs="仿宋"/>
          <w:sz w:val="22"/>
          <w:szCs w:val="22"/>
        </w:rPr>
      </w:pPr>
    </w:p>
    <w:p w14:paraId="030A775A" w14:textId="77777777" w:rsidR="004477A1" w:rsidRDefault="004477A1" w:rsidP="004477A1">
      <w:pPr>
        <w:pStyle w:val="a0"/>
        <w:ind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注：期刊分类</w:t>
      </w:r>
    </w:p>
    <w:p w14:paraId="43917A9B" w14:textId="77777777" w:rsidR="004477A1" w:rsidRDefault="004477A1" w:rsidP="004477A1">
      <w:pPr>
        <w:pStyle w:val="a0"/>
        <w:ind w:firstLine="482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D0D0D" w:themeColor="text1" w:themeTint="F2"/>
          <w:sz w:val="24"/>
          <w:szCs w:val="24"/>
        </w:rPr>
        <w:t>A类期刊</w:t>
      </w:r>
      <w:r>
        <w:rPr>
          <w:rFonts w:ascii="仿宋" w:eastAsia="仿宋" w:hAnsi="仿宋" w:cs="仿宋" w:hint="eastAsia"/>
          <w:color w:val="0D0D0D" w:themeColor="text1" w:themeTint="F2"/>
          <w:sz w:val="24"/>
          <w:szCs w:val="24"/>
        </w:rPr>
        <w:t>：国内外权威期刊。</w:t>
      </w:r>
    </w:p>
    <w:p w14:paraId="3F196E05" w14:textId="77777777" w:rsidR="004477A1" w:rsidRDefault="004477A1" w:rsidP="004477A1">
      <w:pPr>
        <w:pStyle w:val="a0"/>
        <w:ind w:firstLine="480"/>
        <w:rPr>
          <w:rFonts w:ascii="仿宋" w:eastAsia="仿宋" w:hAnsi="仿宋" w:cs="仿宋"/>
          <w:color w:val="0D0D0D" w:themeColor="text1" w:themeTint="F2"/>
          <w:sz w:val="24"/>
          <w:szCs w:val="24"/>
        </w:rPr>
      </w:pPr>
      <w:r>
        <w:rPr>
          <w:rFonts w:ascii="仿宋" w:eastAsia="仿宋" w:hAnsi="仿宋" w:cs="仿宋" w:hint="eastAsia"/>
          <w:color w:val="0D0D0D" w:themeColor="text1" w:themeTint="F2"/>
          <w:sz w:val="24"/>
          <w:szCs w:val="24"/>
        </w:rPr>
        <w:t>属于中国科协、财政部、教育部、科学技术部、国家新闻出版署、中国科学院、中国工程院等七部门联合启动中国科技期刊卓越行动计划中的领军、重点、梯队期刊，以及SCI、SSCI、</w:t>
      </w:r>
      <w:r>
        <w:rPr>
          <w:rFonts w:ascii="仿宋" w:eastAsia="仿宋" w:hAnsi="仿宋" w:cs="仿宋" w:hint="eastAsia"/>
          <w:kern w:val="0"/>
          <w:sz w:val="24"/>
          <w:szCs w:val="24"/>
        </w:rPr>
        <w:t>ESI、EI、</w:t>
      </w:r>
      <w:r>
        <w:rPr>
          <w:rFonts w:ascii="仿宋" w:eastAsia="仿宋" w:hAnsi="仿宋" w:cs="仿宋" w:hint="eastAsia"/>
          <w:color w:val="0D0D0D" w:themeColor="text1" w:themeTint="F2"/>
          <w:sz w:val="24"/>
          <w:szCs w:val="24"/>
        </w:rPr>
        <w:t>A&amp;HCI收录权威期刊等</w:t>
      </w:r>
    </w:p>
    <w:p w14:paraId="4D9E7AE6" w14:textId="77777777" w:rsidR="004477A1" w:rsidRDefault="004477A1" w:rsidP="004477A1">
      <w:pPr>
        <w:pStyle w:val="a0"/>
        <w:ind w:firstLine="482"/>
        <w:rPr>
          <w:rFonts w:ascii="仿宋" w:eastAsia="仿宋" w:hAnsi="仿宋" w:cs="仿宋"/>
          <w:color w:val="0D0D0D" w:themeColor="text1" w:themeTint="F2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D0D0D" w:themeColor="text1" w:themeTint="F2"/>
          <w:sz w:val="24"/>
          <w:szCs w:val="24"/>
        </w:rPr>
        <w:t>B类期刊：</w:t>
      </w:r>
      <w:r>
        <w:rPr>
          <w:rFonts w:ascii="仿宋" w:eastAsia="仿宋" w:hAnsi="仿宋" w:cs="仿宋" w:hint="eastAsia"/>
          <w:color w:val="0D0D0D" w:themeColor="text1" w:themeTint="F2"/>
          <w:sz w:val="24"/>
          <w:szCs w:val="24"/>
        </w:rPr>
        <w:t>主要</w:t>
      </w:r>
      <w:r>
        <w:rPr>
          <w:rFonts w:ascii="仿宋" w:eastAsia="仿宋" w:hAnsi="仿宋" w:cs="仿宋" w:hint="eastAsia"/>
          <w:sz w:val="24"/>
          <w:szCs w:val="24"/>
        </w:rPr>
        <w:t>指中文核心期刊、科技核心期刊；社科类C刊等。</w:t>
      </w:r>
    </w:p>
    <w:p w14:paraId="53DDB587" w14:textId="77777777" w:rsidR="004477A1" w:rsidRDefault="004477A1" w:rsidP="004477A1">
      <w:pPr>
        <w:ind w:firstLineChars="200" w:firstLine="482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D0D0D" w:themeColor="text1" w:themeTint="F2"/>
          <w:sz w:val="24"/>
          <w:szCs w:val="24"/>
          <w:shd w:val="clear" w:color="auto" w:fill="FFFFFF"/>
        </w:rPr>
        <w:t>C类期刊：</w:t>
      </w:r>
      <w:r>
        <w:rPr>
          <w:rFonts w:ascii="仿宋" w:eastAsia="仿宋" w:hAnsi="仿宋" w:cs="仿宋" w:hint="eastAsia"/>
          <w:color w:val="0D0D0D" w:themeColor="text1" w:themeTint="F2"/>
          <w:sz w:val="24"/>
          <w:szCs w:val="24"/>
          <w:shd w:val="clear" w:color="auto" w:fill="FFFFFF"/>
        </w:rPr>
        <w:t>国内具有统一刊号期刊。</w:t>
      </w:r>
    </w:p>
    <w:p w14:paraId="7B89CC10" w14:textId="77777777" w:rsidR="004477A1" w:rsidRDefault="004477A1" w:rsidP="004477A1">
      <w:pPr>
        <w:pStyle w:val="NormalIndent"/>
        <w:ind w:firstLineChars="0" w:firstLine="0"/>
        <w:rPr>
          <w:rFonts w:ascii="仿宋" w:eastAsia="仿宋" w:hAnsi="仿宋" w:cs="仿宋"/>
          <w:color w:val="333333"/>
          <w:sz w:val="24"/>
          <w:szCs w:val="24"/>
        </w:rPr>
      </w:pPr>
    </w:p>
    <w:p w14:paraId="706681B6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14:paraId="278B25B8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14:paraId="2032CE66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14:paraId="5824EEA1" w14:textId="77777777" w:rsidR="004477A1" w:rsidRDefault="004477A1" w:rsidP="004477A1">
      <w:pPr>
        <w:pStyle w:val="a0"/>
        <w:ind w:firstLine="964"/>
        <w:rPr>
          <w:rFonts w:ascii="黑体" w:eastAsia="黑体"/>
          <w:b/>
          <w:bCs/>
          <w:color w:val="000000"/>
          <w:sz w:val="48"/>
          <w:szCs w:val="48"/>
        </w:rPr>
      </w:pPr>
    </w:p>
    <w:p w14:paraId="1BE36C95" w14:textId="77777777" w:rsidR="004477A1" w:rsidRDefault="004477A1" w:rsidP="004477A1">
      <w:pPr>
        <w:pStyle w:val="a0"/>
        <w:ind w:firstLine="964"/>
        <w:rPr>
          <w:rFonts w:ascii="黑体" w:eastAsia="黑体"/>
          <w:b/>
          <w:bCs/>
          <w:color w:val="000000"/>
          <w:sz w:val="48"/>
          <w:szCs w:val="48"/>
        </w:rPr>
      </w:pPr>
    </w:p>
    <w:p w14:paraId="7EC95EA6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0E41144C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71B4632D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304D9EB3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2CCDFB7E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7535C8AB" w14:textId="77777777" w:rsidR="004477A1" w:rsidRDefault="004477A1" w:rsidP="004477A1">
      <w:pPr>
        <w:tabs>
          <w:tab w:val="left" w:pos="2100"/>
        </w:tabs>
        <w:jc w:val="center"/>
        <w:rPr>
          <w:rFonts w:ascii="黑体" w:eastAsia="黑体"/>
          <w:b/>
          <w:bCs/>
          <w:color w:val="000000"/>
          <w:sz w:val="44"/>
          <w:szCs w:val="44"/>
        </w:rPr>
      </w:pPr>
    </w:p>
    <w:p w14:paraId="24E94AC0" w14:textId="77777777" w:rsidR="004477A1" w:rsidRDefault="004477A1" w:rsidP="004477A1"/>
    <w:p w14:paraId="12F6A712" w14:textId="77777777" w:rsidR="00B714D8" w:rsidRPr="004477A1" w:rsidRDefault="00B714D8"/>
    <w:sectPr w:rsidR="00B714D8" w:rsidRPr="0044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C71F" w14:textId="77777777" w:rsidR="006659B7" w:rsidRDefault="006659B7" w:rsidP="004477A1">
      <w:r>
        <w:separator/>
      </w:r>
    </w:p>
  </w:endnote>
  <w:endnote w:type="continuationSeparator" w:id="0">
    <w:p w14:paraId="6F75B073" w14:textId="77777777" w:rsidR="006659B7" w:rsidRDefault="006659B7" w:rsidP="0044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E9B2" w14:textId="77777777" w:rsidR="006659B7" w:rsidRDefault="006659B7" w:rsidP="004477A1">
      <w:r>
        <w:separator/>
      </w:r>
    </w:p>
  </w:footnote>
  <w:footnote w:type="continuationSeparator" w:id="0">
    <w:p w14:paraId="2ABC4850" w14:textId="77777777" w:rsidR="006659B7" w:rsidRDefault="006659B7" w:rsidP="0044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8260"/>
    <w:multiLevelType w:val="singleLevel"/>
    <w:tmpl w:val="5E6F8260"/>
    <w:lvl w:ilvl="0">
      <w:start w:val="5"/>
      <w:numFmt w:val="decimal"/>
      <w:suff w:val="nothing"/>
      <w:lvlText w:val="%1．"/>
      <w:lvlJc w:val="left"/>
    </w:lvl>
  </w:abstractNum>
  <w:abstractNum w:abstractNumId="1" w15:restartNumberingAfterBreak="0">
    <w:nsid w:val="5E6F8F62"/>
    <w:multiLevelType w:val="singleLevel"/>
    <w:tmpl w:val="5E6F8F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18"/>
    <w:rsid w:val="002B10F9"/>
    <w:rsid w:val="004477A1"/>
    <w:rsid w:val="006659B7"/>
    <w:rsid w:val="00735118"/>
    <w:rsid w:val="00B714D8"/>
    <w:rsid w:val="00B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56CB0"/>
  <w15:chartTrackingRefBased/>
  <w15:docId w15:val="{24C056FC-17D1-48F3-B5D8-D5096C35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4477A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4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477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477A1"/>
    <w:rPr>
      <w:sz w:val="18"/>
      <w:szCs w:val="18"/>
    </w:rPr>
  </w:style>
  <w:style w:type="paragraph" w:styleId="a0">
    <w:name w:val="Normal Indent"/>
    <w:basedOn w:val="a"/>
    <w:rsid w:val="004477A1"/>
    <w:pPr>
      <w:ind w:firstLineChars="200" w:firstLine="880"/>
    </w:pPr>
  </w:style>
  <w:style w:type="paragraph" w:customStyle="1" w:styleId="NormalIndent">
    <w:name w:val="NormalIndent"/>
    <w:basedOn w:val="a"/>
    <w:qFormat/>
    <w:rsid w:val="004477A1"/>
    <w:pPr>
      <w:ind w:firstLineChars="200" w:firstLine="42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 皓</dc:creator>
  <cp:keywords/>
  <dc:description/>
  <cp:lastModifiedBy>品 皓</cp:lastModifiedBy>
  <cp:revision>3</cp:revision>
  <dcterms:created xsi:type="dcterms:W3CDTF">2020-03-19T04:01:00Z</dcterms:created>
  <dcterms:modified xsi:type="dcterms:W3CDTF">2020-03-20T09:02:00Z</dcterms:modified>
</cp:coreProperties>
</file>